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adjustRightInd/>
        <w:snapToGrid/>
        <w:spacing w:before="0" w:after="0" w:line="360" w:lineRule="auto"/>
        <w:ind w:firstLine="643" w:firstLineChars="200"/>
        <w:jc w:val="center"/>
        <w:textAlignment w:val="auto"/>
        <w:rPr>
          <w:rFonts w:hint="eastAsia" w:ascii="宋体" w:hAnsi="宋体" w:eastAsia="宋体"/>
          <w:sz w:val="32"/>
          <w:szCs w:val="32"/>
          <w:highlight w:val="none"/>
          <w:lang w:val="en-US" w:eastAsia="zh-CN"/>
        </w:rPr>
      </w:pPr>
      <w:bookmarkStart w:id="0" w:name="_Toc280110345"/>
      <w:r>
        <w:rPr>
          <w:rFonts w:hint="eastAsia" w:ascii="宋体" w:hAnsi="宋体" w:eastAsia="宋体"/>
          <w:sz w:val="32"/>
          <w:szCs w:val="32"/>
          <w:highlight w:val="none"/>
          <w:lang w:val="en-US" w:eastAsia="zh-CN"/>
        </w:rPr>
        <w:t>兴乐社区养老服务站建设 (社区网格工作站) 项目</w:t>
      </w:r>
    </w:p>
    <w:p>
      <w:pPr>
        <w:pStyle w:val="3"/>
        <w:pageBreakBefore w:val="0"/>
        <w:widowControl w:val="0"/>
        <w:kinsoku/>
        <w:wordWrap/>
        <w:overflowPunct/>
        <w:topLinePunct w:val="0"/>
        <w:autoSpaceDE/>
        <w:autoSpaceDN/>
        <w:bidi w:val="0"/>
        <w:adjustRightInd/>
        <w:snapToGrid/>
        <w:spacing w:before="0" w:after="0" w:line="360" w:lineRule="auto"/>
        <w:ind w:firstLine="643" w:firstLineChars="200"/>
        <w:jc w:val="center"/>
        <w:textAlignment w:val="auto"/>
        <w:rPr>
          <w:rFonts w:ascii="宋体" w:hAnsi="宋体" w:eastAsia="宋体"/>
          <w:sz w:val="32"/>
          <w:szCs w:val="32"/>
          <w:highlight w:val="none"/>
        </w:rPr>
      </w:pPr>
      <w:r>
        <w:rPr>
          <w:rFonts w:hint="eastAsia" w:ascii="宋体" w:hAnsi="宋体" w:eastAsia="宋体"/>
          <w:sz w:val="32"/>
          <w:szCs w:val="32"/>
          <w:highlight w:val="none"/>
          <w:lang w:val="en-US" w:eastAsia="zh-CN"/>
        </w:rPr>
        <w:t>编</w:t>
      </w:r>
      <w:r>
        <w:rPr>
          <w:rFonts w:hint="eastAsia" w:ascii="宋体" w:hAnsi="宋体" w:eastAsia="宋体"/>
          <w:sz w:val="32"/>
          <w:szCs w:val="32"/>
          <w:highlight w:val="none"/>
        </w:rPr>
        <w:t>制说明</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asciiTheme="minorEastAsia" w:hAnsiTheme="minorEastAsia"/>
          <w:b/>
          <w:bCs/>
          <w:sz w:val="24"/>
          <w:highlight w:val="none"/>
        </w:rPr>
      </w:pPr>
      <w:r>
        <w:rPr>
          <w:rFonts w:hint="eastAsia" w:asciiTheme="minorEastAsia" w:hAnsiTheme="minorEastAsia"/>
          <w:b/>
          <w:bCs/>
          <w:sz w:val="24"/>
          <w:highlight w:val="none"/>
        </w:rPr>
        <w:t>工程概况</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eastAsiaTheme="minorEastAsia"/>
          <w:color w:val="auto"/>
          <w:sz w:val="24"/>
          <w:szCs w:val="24"/>
          <w:highlight w:val="none"/>
          <w:lang w:val="en-US" w:eastAsia="zh-CN"/>
        </w:rPr>
      </w:pPr>
      <w:r>
        <w:rPr>
          <w:rFonts w:hint="eastAsia" w:ascii="宋体" w:hAnsi="宋体" w:eastAsia="宋体" w:cs="宋体"/>
          <w:color w:val="auto"/>
          <w:kern w:val="2"/>
          <w:sz w:val="24"/>
          <w:szCs w:val="24"/>
          <w:highlight w:val="none"/>
          <w:lang w:eastAsia="zh-CN" w:bidi="ar-SA"/>
        </w:rPr>
        <w:t>兴乐社区养老服务站建设 (社区网格工作站) 项目</w:t>
      </w:r>
      <w:r>
        <w:rPr>
          <w:rFonts w:hint="eastAsia" w:ascii="宋体" w:hAnsi="宋体" w:eastAsia="宋体" w:cs="宋体"/>
          <w:color w:val="auto"/>
          <w:sz w:val="24"/>
          <w:szCs w:val="24"/>
          <w:highlight w:val="none"/>
          <w:lang w:val="en-US" w:eastAsia="zh-CN"/>
        </w:rPr>
        <w:t>建设地点西安市新城区，</w:t>
      </w:r>
      <w:r>
        <w:rPr>
          <w:rFonts w:hint="eastAsia" w:asciiTheme="minorEastAsia" w:hAnsiTheme="minorEastAsia" w:cstheme="minorEastAsia"/>
          <w:color w:val="auto"/>
          <w:sz w:val="24"/>
          <w:highlight w:val="none"/>
          <w:lang w:val="en-US" w:eastAsia="zh-CN"/>
        </w:rPr>
        <w:t>主要为装饰装修工程、电气设备安装工程等内容</w:t>
      </w:r>
      <w:r>
        <w:rPr>
          <w:rFonts w:hint="eastAsia" w:asciiTheme="minorEastAsia" w:hAnsiTheme="minorEastAsia" w:cstheme="minorEastAsia"/>
          <w:sz w:val="24"/>
          <w:highlight w:val="none"/>
          <w:lang w:val="en-US" w:eastAsia="zh-CN"/>
        </w:rPr>
        <w:t>。</w:t>
      </w:r>
    </w:p>
    <w:p>
      <w:pPr>
        <w:keepNext w:val="0"/>
        <w:keepLines w:val="0"/>
        <w:pageBreakBefore w:val="0"/>
        <w:tabs>
          <w:tab w:val="left" w:pos="1950"/>
          <w:tab w:val="center" w:pos="4153"/>
        </w:tabs>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二、编制范围</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default" w:asciiTheme="minorEastAsia" w:hAnsiTheme="minorEastAsia" w:cstheme="minorEastAsia"/>
          <w:sz w:val="24"/>
          <w:highlight w:val="none"/>
        </w:rPr>
      </w:pPr>
      <w:r>
        <w:rPr>
          <w:rFonts w:hint="default" w:asciiTheme="minorEastAsia" w:hAnsiTheme="minorEastAsia" w:cstheme="minorEastAsia"/>
          <w:sz w:val="24"/>
          <w:highlight w:val="none"/>
        </w:rPr>
        <w:t xml:space="preserve"> </w:t>
      </w:r>
      <w:r>
        <w:rPr>
          <w:rFonts w:hint="default" w:asciiTheme="minorEastAsia" w:hAnsiTheme="minorEastAsia" w:eastAsiaTheme="minorEastAsia" w:cstheme="minorEastAsia"/>
          <w:kern w:val="2"/>
          <w:sz w:val="24"/>
          <w:szCs w:val="24"/>
          <w:highlight w:val="none"/>
          <w:lang w:eastAsia="zh-CN" w:bidi="ar-SA"/>
        </w:rPr>
        <w:t xml:space="preserve"> </w:t>
      </w:r>
      <w:r>
        <w:rPr>
          <w:rFonts w:hint="eastAsia" w:ascii="宋体" w:hAnsi="宋体" w:eastAsia="宋体" w:cs="宋体"/>
          <w:color w:val="auto"/>
          <w:kern w:val="2"/>
          <w:sz w:val="24"/>
          <w:szCs w:val="24"/>
          <w:highlight w:val="none"/>
          <w:lang w:eastAsia="zh-CN" w:bidi="ar-SA"/>
        </w:rPr>
        <w:t xml:space="preserve"> 兴乐社区养老服务站建设 (社区网格工作站) 项目</w:t>
      </w:r>
      <w:r>
        <w:rPr>
          <w:rFonts w:hint="default" w:asciiTheme="minorEastAsia" w:hAnsiTheme="minorEastAsia" w:cstheme="minorEastAsia"/>
          <w:sz w:val="24"/>
          <w:highlight w:val="none"/>
        </w:rPr>
        <w:t>施工图纸、招标文件规定的所有内容。</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highlight w:val="none"/>
          <w:lang w:eastAsia="zh-CN"/>
        </w:rPr>
      </w:pPr>
      <w:r>
        <w:rPr>
          <w:rFonts w:hint="eastAsia" w:asciiTheme="minorEastAsia" w:hAnsiTheme="minorEastAsia" w:eastAsiaTheme="minorEastAsia" w:cstheme="minorEastAsia"/>
          <w:b/>
          <w:bCs/>
          <w:sz w:val="24"/>
          <w:highlight w:val="none"/>
          <w:lang w:eastAsia="zh-CN"/>
        </w:rPr>
        <w:t>三、编制依据</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default" w:asciiTheme="minorEastAsia" w:hAnsiTheme="minorEastAsia" w:cstheme="minorEastAsia"/>
          <w:color w:val="000000"/>
          <w:spacing w:val="6"/>
          <w:sz w:val="24"/>
          <w:highlight w:val="none"/>
          <w:lang w:eastAsia="zh-CN"/>
        </w:rPr>
      </w:pPr>
      <w:r>
        <w:rPr>
          <w:rFonts w:hint="default" w:asciiTheme="minorEastAsia" w:hAnsiTheme="minorEastAsia" w:cstheme="minorEastAsia"/>
          <w:color w:val="000000"/>
          <w:spacing w:val="6"/>
          <w:sz w:val="24"/>
          <w:highlight w:val="none"/>
          <w:lang w:eastAsia="zh-CN"/>
        </w:rPr>
        <w:t>1.</w:t>
      </w:r>
      <w:r>
        <w:rPr>
          <w:rFonts w:hint="eastAsia" w:ascii="宋体" w:hAnsi="宋体"/>
          <w:color w:val="auto"/>
          <w:sz w:val="24"/>
          <w:lang w:val="en-US"/>
        </w:rPr>
        <w:t>依据《陕西省建设工程工程量清单计价规则》 (2009)、《陕西省建筑、装饰</w:t>
      </w:r>
      <w:r>
        <w:rPr>
          <w:rFonts w:hint="eastAsia" w:ascii="宋体" w:hAnsi="宋体"/>
          <w:color w:val="auto"/>
          <w:sz w:val="24"/>
          <w:lang w:val="en-US" w:eastAsia="zh-CN"/>
        </w:rPr>
        <w:t>、安装</w:t>
      </w:r>
      <w:r>
        <w:rPr>
          <w:rFonts w:hint="eastAsia" w:ascii="宋体" w:hAnsi="宋体"/>
          <w:color w:val="auto"/>
          <w:sz w:val="24"/>
          <w:lang w:val="en-US"/>
        </w:rPr>
        <w:t>工程消耗量定额 （2004）》及其他相关文件、《陕西省建筑、装饰、安装工程价目表(2009)》及其他相关文件、《陕西省建设工程 施工机械台班价目表》（2009）、《陕西省建设工程工程量清单计价费率》（2009）及其他现行标准；</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default" w:asciiTheme="minorEastAsia" w:hAnsiTheme="minorEastAsia" w:cstheme="minorEastAsia"/>
          <w:color w:val="000000"/>
          <w:spacing w:val="6"/>
          <w:sz w:val="24"/>
          <w:highlight w:val="none"/>
          <w:lang w:eastAsia="zh-CN"/>
        </w:rPr>
      </w:pPr>
      <w:r>
        <w:rPr>
          <w:rFonts w:hint="default" w:asciiTheme="minorEastAsia" w:hAnsiTheme="minorEastAsia" w:cstheme="minorEastAsia"/>
          <w:color w:val="000000"/>
          <w:spacing w:val="6"/>
          <w:sz w:val="24"/>
          <w:highlight w:val="none"/>
          <w:lang w:eastAsia="zh-CN"/>
        </w:rPr>
        <w:t>2.陕建发【2017】270号文件《关于增加建设工程扬尘治理专项措施费及综合人工单价调整的通知》；</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default" w:asciiTheme="minorEastAsia" w:hAnsiTheme="minorEastAsia" w:cstheme="minorEastAsia"/>
          <w:color w:val="000000"/>
          <w:spacing w:val="6"/>
          <w:sz w:val="24"/>
          <w:highlight w:val="none"/>
          <w:lang w:eastAsia="zh-CN"/>
        </w:rPr>
      </w:pPr>
      <w:r>
        <w:rPr>
          <w:rFonts w:hint="default" w:asciiTheme="minorEastAsia" w:hAnsiTheme="minorEastAsia" w:cstheme="minorEastAsia"/>
          <w:color w:val="000000"/>
          <w:spacing w:val="6"/>
          <w:sz w:val="24"/>
          <w:highlight w:val="none"/>
          <w:lang w:eastAsia="zh-CN"/>
        </w:rPr>
        <w:t>3.陕建发【2019】45号文件《关于调整我省建设工程计价依据的通知》；</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default" w:asciiTheme="minorEastAsia" w:hAnsiTheme="minorEastAsia" w:cstheme="minorEastAsia"/>
          <w:color w:val="000000"/>
          <w:spacing w:val="6"/>
          <w:sz w:val="24"/>
          <w:highlight w:val="none"/>
          <w:lang w:eastAsia="zh-CN"/>
        </w:rPr>
      </w:pPr>
      <w:r>
        <w:rPr>
          <w:rFonts w:hint="default" w:asciiTheme="minorEastAsia" w:hAnsiTheme="minorEastAsia" w:cstheme="minorEastAsia"/>
          <w:color w:val="000000"/>
          <w:spacing w:val="6"/>
          <w:sz w:val="24"/>
          <w:highlight w:val="none"/>
          <w:lang w:eastAsia="zh-CN"/>
        </w:rPr>
        <w:t>4.陕建发【2019】1246号文件《关于落实建筑工人实名制管理计价依据的通知》；</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default" w:asciiTheme="minorEastAsia" w:hAnsiTheme="minorEastAsia" w:cstheme="minorEastAsia"/>
          <w:color w:val="000000"/>
          <w:spacing w:val="6"/>
          <w:sz w:val="24"/>
          <w:highlight w:val="none"/>
          <w:lang w:eastAsia="zh-CN"/>
        </w:rPr>
      </w:pPr>
      <w:r>
        <w:rPr>
          <w:rFonts w:hint="eastAsia" w:asciiTheme="minorEastAsia" w:hAnsiTheme="minorEastAsia" w:cstheme="minorEastAsia"/>
          <w:color w:val="000000"/>
          <w:spacing w:val="6"/>
          <w:sz w:val="24"/>
          <w:highlight w:val="none"/>
          <w:lang w:val="en-US" w:eastAsia="zh-CN"/>
        </w:rPr>
        <w:t>5</w:t>
      </w:r>
      <w:r>
        <w:rPr>
          <w:rFonts w:hint="default" w:asciiTheme="minorEastAsia" w:hAnsiTheme="minorEastAsia" w:cstheme="minorEastAsia"/>
          <w:color w:val="000000"/>
          <w:spacing w:val="6"/>
          <w:sz w:val="24"/>
          <w:highlight w:val="none"/>
          <w:lang w:eastAsia="zh-CN"/>
        </w:rPr>
        <w:t>.陕建发【2020】1097号文件《关于建筑施工安全生产责任保险费用计价的通知》；</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default"/>
          <w:lang w:val="en-US" w:eastAsia="zh-CN"/>
        </w:rPr>
      </w:pPr>
      <w:r>
        <w:rPr>
          <w:rFonts w:hint="eastAsia" w:asciiTheme="minorEastAsia" w:hAnsiTheme="minorEastAsia" w:cstheme="minorEastAsia"/>
          <w:color w:val="000000"/>
          <w:spacing w:val="6"/>
          <w:sz w:val="24"/>
          <w:highlight w:val="none"/>
          <w:lang w:val="en-US" w:eastAsia="zh-CN"/>
        </w:rPr>
        <w:t>6.</w:t>
      </w:r>
      <w:r>
        <w:rPr>
          <w:rFonts w:hint="default" w:asciiTheme="minorEastAsia" w:hAnsiTheme="minorEastAsia" w:cstheme="minorEastAsia"/>
          <w:color w:val="000000"/>
          <w:spacing w:val="6"/>
          <w:sz w:val="24"/>
          <w:highlight w:val="none"/>
          <w:lang w:eastAsia="zh-CN"/>
        </w:rPr>
        <w:t>陕建发【202</w:t>
      </w:r>
      <w:r>
        <w:rPr>
          <w:rFonts w:hint="eastAsia" w:asciiTheme="minorEastAsia" w:hAnsiTheme="minorEastAsia" w:cstheme="minorEastAsia"/>
          <w:color w:val="000000"/>
          <w:spacing w:val="6"/>
          <w:sz w:val="24"/>
          <w:highlight w:val="none"/>
          <w:lang w:val="en-US" w:eastAsia="zh-CN"/>
        </w:rPr>
        <w:t>1</w:t>
      </w:r>
      <w:r>
        <w:rPr>
          <w:rFonts w:hint="default" w:asciiTheme="minorEastAsia" w:hAnsiTheme="minorEastAsia" w:cstheme="minorEastAsia"/>
          <w:color w:val="000000"/>
          <w:spacing w:val="6"/>
          <w:sz w:val="24"/>
          <w:highlight w:val="none"/>
          <w:lang w:eastAsia="zh-CN"/>
        </w:rPr>
        <w:t>】1</w:t>
      </w:r>
      <w:r>
        <w:rPr>
          <w:rFonts w:hint="eastAsia" w:asciiTheme="minorEastAsia" w:hAnsiTheme="minorEastAsia" w:cstheme="minorEastAsia"/>
          <w:color w:val="000000"/>
          <w:spacing w:val="6"/>
          <w:sz w:val="24"/>
          <w:highlight w:val="none"/>
          <w:lang w:val="en-US" w:eastAsia="zh-CN"/>
        </w:rPr>
        <w:t>021</w:t>
      </w:r>
      <w:r>
        <w:rPr>
          <w:rFonts w:hint="default" w:asciiTheme="minorEastAsia" w:hAnsiTheme="minorEastAsia" w:cstheme="minorEastAsia"/>
          <w:color w:val="000000"/>
          <w:spacing w:val="6"/>
          <w:sz w:val="24"/>
          <w:highlight w:val="none"/>
          <w:lang w:eastAsia="zh-CN"/>
        </w:rPr>
        <w:t>号文件《关于</w:t>
      </w:r>
      <w:r>
        <w:rPr>
          <w:rFonts w:hint="eastAsia" w:asciiTheme="minorEastAsia" w:hAnsiTheme="minorEastAsia" w:cstheme="minorEastAsia"/>
          <w:color w:val="000000"/>
          <w:spacing w:val="6"/>
          <w:sz w:val="24"/>
          <w:highlight w:val="none"/>
          <w:lang w:val="en-US" w:eastAsia="zh-CN"/>
        </w:rPr>
        <w:t>关于全省统一停止收缴建筑业劳保费用的通知</w:t>
      </w:r>
      <w:r>
        <w:rPr>
          <w:rFonts w:hint="default" w:asciiTheme="minorEastAsia" w:hAnsiTheme="minorEastAsia" w:cstheme="minorEastAsia"/>
          <w:color w:val="000000"/>
          <w:spacing w:val="6"/>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lang w:val="en-US"/>
        </w:rPr>
      </w:pPr>
      <w:r>
        <w:rPr>
          <w:rFonts w:hint="eastAsia" w:ascii="宋体" w:hAnsi="宋体"/>
          <w:color w:val="auto"/>
          <w:sz w:val="24"/>
          <w:lang w:val="en-US" w:eastAsia="zh-CN"/>
        </w:rPr>
        <w:t>7</w:t>
      </w:r>
      <w:r>
        <w:rPr>
          <w:rFonts w:hint="eastAsia" w:ascii="宋体" w:hAnsi="宋体"/>
          <w:color w:val="auto"/>
          <w:sz w:val="24"/>
          <w:lang w:val="en-US"/>
        </w:rPr>
        <w:t>.陕建发【20</w:t>
      </w:r>
      <w:r>
        <w:rPr>
          <w:rFonts w:hint="eastAsia" w:ascii="宋体" w:hAnsi="宋体"/>
          <w:color w:val="auto"/>
          <w:sz w:val="24"/>
          <w:lang w:val="en-US" w:eastAsia="zh-CN"/>
        </w:rPr>
        <w:t>21</w:t>
      </w:r>
      <w:r>
        <w:rPr>
          <w:rFonts w:hint="eastAsia" w:ascii="宋体" w:hAnsi="宋体"/>
          <w:color w:val="auto"/>
          <w:sz w:val="24"/>
          <w:lang w:val="en-US"/>
        </w:rPr>
        <w:t>】</w:t>
      </w:r>
      <w:r>
        <w:rPr>
          <w:rFonts w:hint="eastAsia" w:ascii="宋体" w:hAnsi="宋体"/>
          <w:color w:val="auto"/>
          <w:sz w:val="24"/>
          <w:lang w:val="en-US" w:eastAsia="zh-CN"/>
        </w:rPr>
        <w:t>1097</w:t>
      </w:r>
      <w:r>
        <w:rPr>
          <w:rFonts w:hint="eastAsia" w:ascii="宋体" w:hAnsi="宋体"/>
          <w:color w:val="auto"/>
          <w:sz w:val="24"/>
          <w:lang w:val="en-US"/>
        </w:rPr>
        <w:t>号文件《关于调整房屋建设和市政基础工程工程量清单计价综合人工单价的通知》；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cstheme="minorEastAsia"/>
          <w:color w:val="000000"/>
          <w:spacing w:val="6"/>
          <w:sz w:val="24"/>
          <w:highlight w:val="none"/>
          <w:lang w:eastAsia="zh-CN"/>
        </w:rPr>
      </w:pPr>
      <w:r>
        <w:rPr>
          <w:rFonts w:hint="eastAsia" w:ascii="宋体" w:hAnsi="宋体"/>
          <w:color w:val="auto"/>
          <w:sz w:val="24"/>
          <w:lang w:val="en-US" w:eastAsia="zh-CN"/>
        </w:rPr>
        <w:t>8.</w:t>
      </w:r>
      <w:r>
        <w:rPr>
          <w:rFonts w:hint="default" w:asciiTheme="minorEastAsia" w:hAnsiTheme="minorEastAsia" w:cstheme="minorEastAsia"/>
          <w:color w:val="000000"/>
          <w:spacing w:val="6"/>
          <w:sz w:val="24"/>
          <w:highlight w:val="none"/>
          <w:lang w:eastAsia="zh-CN"/>
        </w:rPr>
        <w:t xml:space="preserve">与建设工程项目有关的标准、规范、图集、技术资料，施工现场情况、工程特点及常规施工方案。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highlight w:val="none"/>
        </w:rPr>
      </w:pPr>
      <w:r>
        <w:rPr>
          <w:rFonts w:hint="eastAsia" w:asciiTheme="minorEastAsia" w:hAnsiTheme="minorEastAsia" w:cstheme="minorEastAsia"/>
          <w:b/>
          <w:bCs/>
          <w:sz w:val="24"/>
          <w:highlight w:val="none"/>
          <w:lang w:val="en-US" w:eastAsia="zh-CN"/>
        </w:rPr>
        <w:t>四</w:t>
      </w:r>
      <w:r>
        <w:rPr>
          <w:rFonts w:hint="eastAsia" w:asciiTheme="minorEastAsia" w:hAnsiTheme="minorEastAsia" w:eastAsiaTheme="minorEastAsia" w:cstheme="minorEastAsia"/>
          <w:b/>
          <w:bCs/>
          <w:sz w:val="24"/>
          <w:highlight w:val="none"/>
        </w:rPr>
        <w:t>、其他说明</w:t>
      </w:r>
    </w:p>
    <w:p>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rPr>
      </w:pPr>
      <w:r>
        <w:rPr>
          <w:rFonts w:hint="eastAsia" w:asciiTheme="minorEastAsia" w:hAnsiTheme="minorEastAsia" w:cstheme="minorEastAsia"/>
          <w:color w:val="000000"/>
          <w:spacing w:val="6"/>
          <w:sz w:val="24"/>
          <w:highlight w:val="none"/>
          <w:lang w:val="en-US" w:eastAsia="zh-CN"/>
        </w:rPr>
        <w:t>1</w:t>
      </w:r>
      <w:r>
        <w:rPr>
          <w:rFonts w:hint="default" w:asciiTheme="minorEastAsia" w:hAnsiTheme="minorEastAsia" w:eastAsiaTheme="minorEastAsia" w:cstheme="minorEastAsia"/>
          <w:color w:val="000000"/>
          <w:spacing w:val="6"/>
          <w:sz w:val="24"/>
          <w:highlight w:val="none"/>
          <w:lang w:eastAsia="zh-CN"/>
        </w:rPr>
        <w:t>.</w:t>
      </w:r>
      <w:r>
        <w:rPr>
          <w:rFonts w:hint="eastAsia" w:asciiTheme="minorEastAsia" w:hAnsiTheme="minorEastAsia" w:eastAsiaTheme="minorEastAsia" w:cstheme="minorEastAsia"/>
          <w:color w:val="000000"/>
          <w:spacing w:val="6"/>
          <w:sz w:val="24"/>
          <w:highlight w:val="none"/>
          <w:lang w:eastAsia="zh-CN"/>
        </w:rPr>
        <w:t>编制软件：广联达G</w:t>
      </w:r>
      <w:r>
        <w:rPr>
          <w:rFonts w:hint="default" w:asciiTheme="minorEastAsia" w:hAnsiTheme="minorEastAsia" w:eastAsiaTheme="minorEastAsia" w:cstheme="minorEastAsia"/>
          <w:color w:val="000000"/>
          <w:spacing w:val="6"/>
          <w:sz w:val="24"/>
          <w:highlight w:val="none"/>
          <w:lang w:eastAsia="zh-CN"/>
        </w:rPr>
        <w:t>CCP6</w:t>
      </w:r>
      <w:r>
        <w:rPr>
          <w:rFonts w:hint="eastAsia" w:asciiTheme="minorEastAsia" w:hAnsiTheme="minorEastAsia" w:eastAsiaTheme="minorEastAsia" w:cstheme="minorEastAsia"/>
          <w:color w:val="000000"/>
          <w:spacing w:val="6"/>
          <w:sz w:val="24"/>
          <w:highlight w:val="none"/>
          <w:lang w:eastAsia="zh-CN"/>
        </w:rPr>
        <w:t>.0，版本号：</w:t>
      </w:r>
      <w:r>
        <w:rPr>
          <w:rFonts w:hint="default" w:asciiTheme="minorEastAsia" w:hAnsiTheme="minorEastAsia" w:eastAsiaTheme="minorEastAsia" w:cstheme="minorEastAsia"/>
          <w:color w:val="000000"/>
          <w:spacing w:val="6"/>
          <w:sz w:val="24"/>
          <w:highlight w:val="none"/>
          <w:lang w:eastAsia="zh-CN"/>
        </w:rPr>
        <w:t>6</w:t>
      </w:r>
      <w:r>
        <w:rPr>
          <w:rFonts w:hint="eastAsia" w:asciiTheme="minorEastAsia" w:hAnsiTheme="minorEastAsia" w:eastAsiaTheme="minorEastAsia" w:cstheme="minorEastAsia"/>
          <w:color w:val="000000"/>
          <w:spacing w:val="6"/>
          <w:sz w:val="24"/>
          <w:highlight w:val="none"/>
          <w:lang w:eastAsia="zh-CN"/>
        </w:rPr>
        <w:t>.</w:t>
      </w:r>
      <w:r>
        <w:rPr>
          <w:rFonts w:hint="eastAsia" w:asciiTheme="minorEastAsia" w:hAnsiTheme="minorEastAsia" w:eastAsiaTheme="minorEastAsia" w:cstheme="minorEastAsia"/>
          <w:color w:val="000000"/>
          <w:spacing w:val="6"/>
          <w:sz w:val="24"/>
          <w:highlight w:val="none"/>
          <w:lang w:val="en-US" w:eastAsia="zh-CN"/>
        </w:rPr>
        <w:t>4100.23.11</w:t>
      </w:r>
      <w:r>
        <w:rPr>
          <w:rFonts w:hint="eastAsia" w:asciiTheme="minorEastAsia" w:hAnsiTheme="minorEastAsia" w:cstheme="minorEastAsia"/>
          <w:color w:val="000000"/>
          <w:spacing w:val="6"/>
          <w:sz w:val="24"/>
          <w:highlight w:val="none"/>
          <w:lang w:val="en-US" w:eastAsia="zh-CN"/>
        </w:rPr>
        <w:t>9。</w:t>
      </w:r>
      <w:bookmarkStart w:id="1" w:name="_GoBack"/>
      <w:bookmarkEnd w:id="1"/>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汉仪书宋二KW">
    <w:altName w:val="宋体"/>
    <w:panose1 w:val="00020600040101010101"/>
    <w:charset w:val="86"/>
    <w:family w:val="auto"/>
    <w:pitch w:val="default"/>
    <w:sig w:usb0="00000000" w:usb1="00000000"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2AB457"/>
    <w:multiLevelType w:val="singleLevel"/>
    <w:tmpl w:val="BE2AB45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ZGNhOGM3MDBjNTg5YTQwN2U5YWNiYzA0MzYwY2IifQ=="/>
  </w:docVars>
  <w:rsids>
    <w:rsidRoot w:val="00B13692"/>
    <w:rsid w:val="00007F40"/>
    <w:rsid w:val="00015D2D"/>
    <w:rsid w:val="0001776A"/>
    <w:rsid w:val="00021BA6"/>
    <w:rsid w:val="00040BD5"/>
    <w:rsid w:val="0005170B"/>
    <w:rsid w:val="00053890"/>
    <w:rsid w:val="000549FF"/>
    <w:rsid w:val="000571F6"/>
    <w:rsid w:val="00057418"/>
    <w:rsid w:val="00067036"/>
    <w:rsid w:val="0009755C"/>
    <w:rsid w:val="000A0DF1"/>
    <w:rsid w:val="000B2C95"/>
    <w:rsid w:val="000B650D"/>
    <w:rsid w:val="000C66E1"/>
    <w:rsid w:val="000D50AE"/>
    <w:rsid w:val="000E14E0"/>
    <w:rsid w:val="000E7E8B"/>
    <w:rsid w:val="000F0C93"/>
    <w:rsid w:val="001108EB"/>
    <w:rsid w:val="00116351"/>
    <w:rsid w:val="00116470"/>
    <w:rsid w:val="001222CF"/>
    <w:rsid w:val="001272E4"/>
    <w:rsid w:val="0013046A"/>
    <w:rsid w:val="0013049B"/>
    <w:rsid w:val="00134386"/>
    <w:rsid w:val="00143CF3"/>
    <w:rsid w:val="001543BB"/>
    <w:rsid w:val="00156C06"/>
    <w:rsid w:val="00177ACC"/>
    <w:rsid w:val="00177C45"/>
    <w:rsid w:val="001809B1"/>
    <w:rsid w:val="0019104B"/>
    <w:rsid w:val="001B3077"/>
    <w:rsid w:val="001B3E56"/>
    <w:rsid w:val="001C3C7C"/>
    <w:rsid w:val="001E5E7C"/>
    <w:rsid w:val="001F2532"/>
    <w:rsid w:val="001F7652"/>
    <w:rsid w:val="002021DB"/>
    <w:rsid w:val="0021528B"/>
    <w:rsid w:val="002154F6"/>
    <w:rsid w:val="002158BF"/>
    <w:rsid w:val="00217BD3"/>
    <w:rsid w:val="00223B02"/>
    <w:rsid w:val="00225620"/>
    <w:rsid w:val="00245D66"/>
    <w:rsid w:val="0024665E"/>
    <w:rsid w:val="00253CDC"/>
    <w:rsid w:val="00261F26"/>
    <w:rsid w:val="00262C8B"/>
    <w:rsid w:val="00264722"/>
    <w:rsid w:val="0026547F"/>
    <w:rsid w:val="00265DFB"/>
    <w:rsid w:val="00274DA1"/>
    <w:rsid w:val="00276952"/>
    <w:rsid w:val="00282D3F"/>
    <w:rsid w:val="002837FA"/>
    <w:rsid w:val="0029200D"/>
    <w:rsid w:val="002B1245"/>
    <w:rsid w:val="002C5A9B"/>
    <w:rsid w:val="00310173"/>
    <w:rsid w:val="00310233"/>
    <w:rsid w:val="003104F2"/>
    <w:rsid w:val="00312444"/>
    <w:rsid w:val="00322F2F"/>
    <w:rsid w:val="00324D0D"/>
    <w:rsid w:val="00326334"/>
    <w:rsid w:val="00327123"/>
    <w:rsid w:val="003325A8"/>
    <w:rsid w:val="00335871"/>
    <w:rsid w:val="00340481"/>
    <w:rsid w:val="00353C19"/>
    <w:rsid w:val="0037668A"/>
    <w:rsid w:val="00384119"/>
    <w:rsid w:val="00391356"/>
    <w:rsid w:val="00393788"/>
    <w:rsid w:val="0039413F"/>
    <w:rsid w:val="003A16E6"/>
    <w:rsid w:val="003A72F7"/>
    <w:rsid w:val="003B600D"/>
    <w:rsid w:val="003C23DD"/>
    <w:rsid w:val="003D2282"/>
    <w:rsid w:val="003D7B6B"/>
    <w:rsid w:val="003F2490"/>
    <w:rsid w:val="00401D14"/>
    <w:rsid w:val="004167B4"/>
    <w:rsid w:val="00422627"/>
    <w:rsid w:val="00423210"/>
    <w:rsid w:val="004409B8"/>
    <w:rsid w:val="00441870"/>
    <w:rsid w:val="0045501D"/>
    <w:rsid w:val="004713AB"/>
    <w:rsid w:val="00487F1A"/>
    <w:rsid w:val="004904C2"/>
    <w:rsid w:val="00493458"/>
    <w:rsid w:val="004A248C"/>
    <w:rsid w:val="004C1293"/>
    <w:rsid w:val="004C3C2E"/>
    <w:rsid w:val="004C7C90"/>
    <w:rsid w:val="005016D7"/>
    <w:rsid w:val="005207D9"/>
    <w:rsid w:val="00535560"/>
    <w:rsid w:val="00543C85"/>
    <w:rsid w:val="005605F2"/>
    <w:rsid w:val="005815DD"/>
    <w:rsid w:val="005824A7"/>
    <w:rsid w:val="00582839"/>
    <w:rsid w:val="005873CF"/>
    <w:rsid w:val="00591BA8"/>
    <w:rsid w:val="00597449"/>
    <w:rsid w:val="005C22B1"/>
    <w:rsid w:val="005C2366"/>
    <w:rsid w:val="005C356E"/>
    <w:rsid w:val="005C5523"/>
    <w:rsid w:val="005C7AF6"/>
    <w:rsid w:val="005D3132"/>
    <w:rsid w:val="005D5B25"/>
    <w:rsid w:val="005E00B6"/>
    <w:rsid w:val="005E3084"/>
    <w:rsid w:val="005F03D5"/>
    <w:rsid w:val="00617278"/>
    <w:rsid w:val="006257D8"/>
    <w:rsid w:val="00627F21"/>
    <w:rsid w:val="00663FD6"/>
    <w:rsid w:val="00673EC3"/>
    <w:rsid w:val="00686E63"/>
    <w:rsid w:val="00687168"/>
    <w:rsid w:val="00692FD9"/>
    <w:rsid w:val="006B2295"/>
    <w:rsid w:val="006B40B0"/>
    <w:rsid w:val="006B6A5B"/>
    <w:rsid w:val="006B6C74"/>
    <w:rsid w:val="006F6FA2"/>
    <w:rsid w:val="006F7763"/>
    <w:rsid w:val="00702989"/>
    <w:rsid w:val="00705C8C"/>
    <w:rsid w:val="00711487"/>
    <w:rsid w:val="00720B61"/>
    <w:rsid w:val="00722676"/>
    <w:rsid w:val="00726E7A"/>
    <w:rsid w:val="00733D31"/>
    <w:rsid w:val="007514FE"/>
    <w:rsid w:val="007520DF"/>
    <w:rsid w:val="007556F6"/>
    <w:rsid w:val="0077663A"/>
    <w:rsid w:val="007828E9"/>
    <w:rsid w:val="007A394A"/>
    <w:rsid w:val="007A684B"/>
    <w:rsid w:val="007B1994"/>
    <w:rsid w:val="007C5503"/>
    <w:rsid w:val="00801D6A"/>
    <w:rsid w:val="00810104"/>
    <w:rsid w:val="00811CED"/>
    <w:rsid w:val="008233EC"/>
    <w:rsid w:val="00823B58"/>
    <w:rsid w:val="008344D9"/>
    <w:rsid w:val="008514EB"/>
    <w:rsid w:val="00855D6C"/>
    <w:rsid w:val="00860BA5"/>
    <w:rsid w:val="00876B3C"/>
    <w:rsid w:val="00887977"/>
    <w:rsid w:val="008949DC"/>
    <w:rsid w:val="008A3256"/>
    <w:rsid w:val="008A4685"/>
    <w:rsid w:val="008A4935"/>
    <w:rsid w:val="008C02BE"/>
    <w:rsid w:val="008C384D"/>
    <w:rsid w:val="008E1232"/>
    <w:rsid w:val="008E38CB"/>
    <w:rsid w:val="008E5068"/>
    <w:rsid w:val="008F2006"/>
    <w:rsid w:val="00900866"/>
    <w:rsid w:val="00915CF4"/>
    <w:rsid w:val="00921AA8"/>
    <w:rsid w:val="00927537"/>
    <w:rsid w:val="0093276A"/>
    <w:rsid w:val="00940EED"/>
    <w:rsid w:val="00942D8A"/>
    <w:rsid w:val="00943634"/>
    <w:rsid w:val="00950D19"/>
    <w:rsid w:val="00954031"/>
    <w:rsid w:val="00954AA9"/>
    <w:rsid w:val="00974F5F"/>
    <w:rsid w:val="0097635F"/>
    <w:rsid w:val="009B175B"/>
    <w:rsid w:val="009B21F5"/>
    <w:rsid w:val="009C25BF"/>
    <w:rsid w:val="009E43CE"/>
    <w:rsid w:val="009F5629"/>
    <w:rsid w:val="00A00CFC"/>
    <w:rsid w:val="00A1247A"/>
    <w:rsid w:val="00A27853"/>
    <w:rsid w:val="00A3148E"/>
    <w:rsid w:val="00A44DC2"/>
    <w:rsid w:val="00A476F7"/>
    <w:rsid w:val="00A54A96"/>
    <w:rsid w:val="00A6242E"/>
    <w:rsid w:val="00A64F52"/>
    <w:rsid w:val="00A6561C"/>
    <w:rsid w:val="00A65E1F"/>
    <w:rsid w:val="00A73171"/>
    <w:rsid w:val="00A75FE7"/>
    <w:rsid w:val="00AA1B7B"/>
    <w:rsid w:val="00AA4B5A"/>
    <w:rsid w:val="00AA5E44"/>
    <w:rsid w:val="00AC0803"/>
    <w:rsid w:val="00AC1A06"/>
    <w:rsid w:val="00AD4B03"/>
    <w:rsid w:val="00B020F8"/>
    <w:rsid w:val="00B03EA9"/>
    <w:rsid w:val="00B075FD"/>
    <w:rsid w:val="00B1275E"/>
    <w:rsid w:val="00B13692"/>
    <w:rsid w:val="00B31248"/>
    <w:rsid w:val="00B32D23"/>
    <w:rsid w:val="00B3723C"/>
    <w:rsid w:val="00B42729"/>
    <w:rsid w:val="00B52AFE"/>
    <w:rsid w:val="00B61B8F"/>
    <w:rsid w:val="00B6246B"/>
    <w:rsid w:val="00B651D8"/>
    <w:rsid w:val="00B92DEE"/>
    <w:rsid w:val="00B93219"/>
    <w:rsid w:val="00B93CD5"/>
    <w:rsid w:val="00B95DA0"/>
    <w:rsid w:val="00B96A7A"/>
    <w:rsid w:val="00BC4AD9"/>
    <w:rsid w:val="00BD163E"/>
    <w:rsid w:val="00BE16B7"/>
    <w:rsid w:val="00BE2468"/>
    <w:rsid w:val="00BF4B78"/>
    <w:rsid w:val="00C0668B"/>
    <w:rsid w:val="00C10974"/>
    <w:rsid w:val="00C144FC"/>
    <w:rsid w:val="00C25B16"/>
    <w:rsid w:val="00C31654"/>
    <w:rsid w:val="00C37240"/>
    <w:rsid w:val="00C37FF7"/>
    <w:rsid w:val="00C44D03"/>
    <w:rsid w:val="00C52480"/>
    <w:rsid w:val="00C61235"/>
    <w:rsid w:val="00C642ED"/>
    <w:rsid w:val="00CC1547"/>
    <w:rsid w:val="00CC471C"/>
    <w:rsid w:val="00CC7F3E"/>
    <w:rsid w:val="00CE0867"/>
    <w:rsid w:val="00D01EF4"/>
    <w:rsid w:val="00D039AA"/>
    <w:rsid w:val="00D10B88"/>
    <w:rsid w:val="00D14439"/>
    <w:rsid w:val="00D149CD"/>
    <w:rsid w:val="00D21E70"/>
    <w:rsid w:val="00D55048"/>
    <w:rsid w:val="00D569EF"/>
    <w:rsid w:val="00D636BC"/>
    <w:rsid w:val="00D652FA"/>
    <w:rsid w:val="00D67E3B"/>
    <w:rsid w:val="00D75C47"/>
    <w:rsid w:val="00D86674"/>
    <w:rsid w:val="00D96D6A"/>
    <w:rsid w:val="00D976B7"/>
    <w:rsid w:val="00DA3018"/>
    <w:rsid w:val="00DA3C03"/>
    <w:rsid w:val="00DB113F"/>
    <w:rsid w:val="00DB61D1"/>
    <w:rsid w:val="00DF507C"/>
    <w:rsid w:val="00DF79C5"/>
    <w:rsid w:val="00E15363"/>
    <w:rsid w:val="00E2306C"/>
    <w:rsid w:val="00E23230"/>
    <w:rsid w:val="00E36DFE"/>
    <w:rsid w:val="00E467C1"/>
    <w:rsid w:val="00E51202"/>
    <w:rsid w:val="00E53DF8"/>
    <w:rsid w:val="00E55BCA"/>
    <w:rsid w:val="00E65119"/>
    <w:rsid w:val="00E717C8"/>
    <w:rsid w:val="00E76F87"/>
    <w:rsid w:val="00E91691"/>
    <w:rsid w:val="00EA5632"/>
    <w:rsid w:val="00ED4E52"/>
    <w:rsid w:val="00EE03D4"/>
    <w:rsid w:val="00EE10ED"/>
    <w:rsid w:val="00EE4088"/>
    <w:rsid w:val="00F00087"/>
    <w:rsid w:val="00F00365"/>
    <w:rsid w:val="00F11720"/>
    <w:rsid w:val="00F15F50"/>
    <w:rsid w:val="00F23F11"/>
    <w:rsid w:val="00F27AB2"/>
    <w:rsid w:val="00F5619C"/>
    <w:rsid w:val="00F62313"/>
    <w:rsid w:val="00F634DA"/>
    <w:rsid w:val="00F65DE7"/>
    <w:rsid w:val="00F705EF"/>
    <w:rsid w:val="00F80D61"/>
    <w:rsid w:val="00FA5F82"/>
    <w:rsid w:val="00FA6B88"/>
    <w:rsid w:val="00FA729D"/>
    <w:rsid w:val="00FD69FB"/>
    <w:rsid w:val="00FD7318"/>
    <w:rsid w:val="00FD756D"/>
    <w:rsid w:val="00FD7B70"/>
    <w:rsid w:val="00FE0917"/>
    <w:rsid w:val="00FE0A40"/>
    <w:rsid w:val="00FE5746"/>
    <w:rsid w:val="00FF0DB1"/>
    <w:rsid w:val="02097A40"/>
    <w:rsid w:val="023B42B7"/>
    <w:rsid w:val="034F5FF0"/>
    <w:rsid w:val="036C606C"/>
    <w:rsid w:val="038E04D0"/>
    <w:rsid w:val="03EA0150"/>
    <w:rsid w:val="03F656CE"/>
    <w:rsid w:val="043341B9"/>
    <w:rsid w:val="04734E2B"/>
    <w:rsid w:val="04F40E2F"/>
    <w:rsid w:val="053C4510"/>
    <w:rsid w:val="055963EB"/>
    <w:rsid w:val="06357195"/>
    <w:rsid w:val="066C649E"/>
    <w:rsid w:val="069A2653"/>
    <w:rsid w:val="06AB6DD2"/>
    <w:rsid w:val="06DC1FA8"/>
    <w:rsid w:val="07384A78"/>
    <w:rsid w:val="07523AC4"/>
    <w:rsid w:val="076F5AD2"/>
    <w:rsid w:val="08145305"/>
    <w:rsid w:val="0B3D25B4"/>
    <w:rsid w:val="0B8033DA"/>
    <w:rsid w:val="0C1213F5"/>
    <w:rsid w:val="0C25232E"/>
    <w:rsid w:val="0C5D2718"/>
    <w:rsid w:val="0C724B52"/>
    <w:rsid w:val="0D266D76"/>
    <w:rsid w:val="0DBE7959"/>
    <w:rsid w:val="0EB62D37"/>
    <w:rsid w:val="0F0F57D5"/>
    <w:rsid w:val="0F295242"/>
    <w:rsid w:val="0F3B69AF"/>
    <w:rsid w:val="0F570835"/>
    <w:rsid w:val="0FA30095"/>
    <w:rsid w:val="0FA867C7"/>
    <w:rsid w:val="105D2A7F"/>
    <w:rsid w:val="109662DD"/>
    <w:rsid w:val="10BC543E"/>
    <w:rsid w:val="11B21069"/>
    <w:rsid w:val="11E2308E"/>
    <w:rsid w:val="11FD13D1"/>
    <w:rsid w:val="12413B6C"/>
    <w:rsid w:val="125063A5"/>
    <w:rsid w:val="12906226"/>
    <w:rsid w:val="12A24AA2"/>
    <w:rsid w:val="12AA0069"/>
    <w:rsid w:val="142F3D99"/>
    <w:rsid w:val="146739C9"/>
    <w:rsid w:val="165A7711"/>
    <w:rsid w:val="16A93D27"/>
    <w:rsid w:val="16D64F3F"/>
    <w:rsid w:val="176967D0"/>
    <w:rsid w:val="17865437"/>
    <w:rsid w:val="17D54630"/>
    <w:rsid w:val="17D72662"/>
    <w:rsid w:val="17FD54F8"/>
    <w:rsid w:val="18930486"/>
    <w:rsid w:val="19773178"/>
    <w:rsid w:val="1A665F16"/>
    <w:rsid w:val="1A9140B6"/>
    <w:rsid w:val="1B9D37BC"/>
    <w:rsid w:val="1BFD988E"/>
    <w:rsid w:val="1C1408BE"/>
    <w:rsid w:val="1C776AA8"/>
    <w:rsid w:val="1C7F5BD5"/>
    <w:rsid w:val="1CAC2ED9"/>
    <w:rsid w:val="1CB97479"/>
    <w:rsid w:val="1DD53628"/>
    <w:rsid w:val="1EB40FA9"/>
    <w:rsid w:val="1F037359"/>
    <w:rsid w:val="1F758122"/>
    <w:rsid w:val="1F8455D4"/>
    <w:rsid w:val="1FBF56BF"/>
    <w:rsid w:val="1FF7BC77"/>
    <w:rsid w:val="1FF86514"/>
    <w:rsid w:val="21B92987"/>
    <w:rsid w:val="231BA523"/>
    <w:rsid w:val="23444E18"/>
    <w:rsid w:val="23473495"/>
    <w:rsid w:val="23B832CA"/>
    <w:rsid w:val="23EA145D"/>
    <w:rsid w:val="242308F5"/>
    <w:rsid w:val="24AA5700"/>
    <w:rsid w:val="252A2CE9"/>
    <w:rsid w:val="252B261F"/>
    <w:rsid w:val="256134AC"/>
    <w:rsid w:val="26174347"/>
    <w:rsid w:val="27197787"/>
    <w:rsid w:val="27E51F63"/>
    <w:rsid w:val="28755404"/>
    <w:rsid w:val="28770AA5"/>
    <w:rsid w:val="28B51B92"/>
    <w:rsid w:val="291719C8"/>
    <w:rsid w:val="298D5FFF"/>
    <w:rsid w:val="2BB6347B"/>
    <w:rsid w:val="2C2C42C6"/>
    <w:rsid w:val="2D83468B"/>
    <w:rsid w:val="2DD36BBA"/>
    <w:rsid w:val="2E9E02D4"/>
    <w:rsid w:val="2E9E7E2B"/>
    <w:rsid w:val="2F1B2B3F"/>
    <w:rsid w:val="30125F88"/>
    <w:rsid w:val="303A60B1"/>
    <w:rsid w:val="308D50B9"/>
    <w:rsid w:val="316C70AB"/>
    <w:rsid w:val="318A2453"/>
    <w:rsid w:val="32081044"/>
    <w:rsid w:val="32701990"/>
    <w:rsid w:val="32745794"/>
    <w:rsid w:val="32ED321E"/>
    <w:rsid w:val="34E6332D"/>
    <w:rsid w:val="35443BD2"/>
    <w:rsid w:val="357671E0"/>
    <w:rsid w:val="35C2532A"/>
    <w:rsid w:val="3633502D"/>
    <w:rsid w:val="36730641"/>
    <w:rsid w:val="36A755BF"/>
    <w:rsid w:val="36A806F9"/>
    <w:rsid w:val="376047FF"/>
    <w:rsid w:val="37AF3753"/>
    <w:rsid w:val="384D4430"/>
    <w:rsid w:val="386045A4"/>
    <w:rsid w:val="38F515DF"/>
    <w:rsid w:val="38F54EE1"/>
    <w:rsid w:val="39091EE9"/>
    <w:rsid w:val="39DD5792"/>
    <w:rsid w:val="39E107D0"/>
    <w:rsid w:val="3B48234F"/>
    <w:rsid w:val="3B7E04C6"/>
    <w:rsid w:val="3BDF5122"/>
    <w:rsid w:val="3C093814"/>
    <w:rsid w:val="3CA96FDB"/>
    <w:rsid w:val="3D57B136"/>
    <w:rsid w:val="3D7857BF"/>
    <w:rsid w:val="3D7B04A6"/>
    <w:rsid w:val="3E743FF1"/>
    <w:rsid w:val="3FFD1BAD"/>
    <w:rsid w:val="400407B5"/>
    <w:rsid w:val="402166C6"/>
    <w:rsid w:val="40500BA8"/>
    <w:rsid w:val="40EF3401"/>
    <w:rsid w:val="416A220E"/>
    <w:rsid w:val="41BD19A9"/>
    <w:rsid w:val="41DF45F3"/>
    <w:rsid w:val="42110E6A"/>
    <w:rsid w:val="4237495C"/>
    <w:rsid w:val="426324B3"/>
    <w:rsid w:val="42AF43B2"/>
    <w:rsid w:val="42BD1E11"/>
    <w:rsid w:val="42C55E1E"/>
    <w:rsid w:val="43CB2E26"/>
    <w:rsid w:val="443B68F8"/>
    <w:rsid w:val="44481276"/>
    <w:rsid w:val="4577C9CF"/>
    <w:rsid w:val="46135659"/>
    <w:rsid w:val="461D3D66"/>
    <w:rsid w:val="470E2D59"/>
    <w:rsid w:val="47276EE7"/>
    <w:rsid w:val="48711CF7"/>
    <w:rsid w:val="48807400"/>
    <w:rsid w:val="48914A8D"/>
    <w:rsid w:val="48A55DCE"/>
    <w:rsid w:val="49541472"/>
    <w:rsid w:val="4A151F9F"/>
    <w:rsid w:val="4A726DA3"/>
    <w:rsid w:val="4B177B29"/>
    <w:rsid w:val="4B1B7E4A"/>
    <w:rsid w:val="4BBE1A25"/>
    <w:rsid w:val="4C4352F3"/>
    <w:rsid w:val="4D4A4782"/>
    <w:rsid w:val="4E1269EE"/>
    <w:rsid w:val="4ECF4FDA"/>
    <w:rsid w:val="4F1C60DE"/>
    <w:rsid w:val="4F247C29"/>
    <w:rsid w:val="4FDE3971"/>
    <w:rsid w:val="50184705"/>
    <w:rsid w:val="50372137"/>
    <w:rsid w:val="504E12E1"/>
    <w:rsid w:val="505D2805"/>
    <w:rsid w:val="51944796"/>
    <w:rsid w:val="519A5EE2"/>
    <w:rsid w:val="51A17165"/>
    <w:rsid w:val="521C23E5"/>
    <w:rsid w:val="522D34BE"/>
    <w:rsid w:val="52576DA3"/>
    <w:rsid w:val="527A4526"/>
    <w:rsid w:val="537D5EF5"/>
    <w:rsid w:val="53D34F56"/>
    <w:rsid w:val="53E236B6"/>
    <w:rsid w:val="53EC3727"/>
    <w:rsid w:val="54682108"/>
    <w:rsid w:val="55046C27"/>
    <w:rsid w:val="551260EB"/>
    <w:rsid w:val="56974045"/>
    <w:rsid w:val="56DC5229"/>
    <w:rsid w:val="576313F1"/>
    <w:rsid w:val="57F43629"/>
    <w:rsid w:val="58435560"/>
    <w:rsid w:val="597424C4"/>
    <w:rsid w:val="59FA6C36"/>
    <w:rsid w:val="5A1E2D39"/>
    <w:rsid w:val="5B8B29DC"/>
    <w:rsid w:val="5BF376A5"/>
    <w:rsid w:val="5C1873CC"/>
    <w:rsid w:val="5D740732"/>
    <w:rsid w:val="5DEA4A87"/>
    <w:rsid w:val="5E3C69AF"/>
    <w:rsid w:val="5E6F7C93"/>
    <w:rsid w:val="5ECB2BA6"/>
    <w:rsid w:val="5EE7E327"/>
    <w:rsid w:val="5EF9FB95"/>
    <w:rsid w:val="5FBD49E4"/>
    <w:rsid w:val="5FF50507"/>
    <w:rsid w:val="6016489A"/>
    <w:rsid w:val="61921FA1"/>
    <w:rsid w:val="62264744"/>
    <w:rsid w:val="625A5A8F"/>
    <w:rsid w:val="628C67DE"/>
    <w:rsid w:val="62921796"/>
    <w:rsid w:val="62C15DE7"/>
    <w:rsid w:val="62CF19CF"/>
    <w:rsid w:val="63E31A02"/>
    <w:rsid w:val="64AD7BF1"/>
    <w:rsid w:val="64CC7405"/>
    <w:rsid w:val="64D26E6F"/>
    <w:rsid w:val="656C2AE1"/>
    <w:rsid w:val="659418D4"/>
    <w:rsid w:val="65A83901"/>
    <w:rsid w:val="669739CB"/>
    <w:rsid w:val="66C02BA5"/>
    <w:rsid w:val="676C6A9D"/>
    <w:rsid w:val="67BB2FE3"/>
    <w:rsid w:val="67BF6D4B"/>
    <w:rsid w:val="67FF10F6"/>
    <w:rsid w:val="682D458E"/>
    <w:rsid w:val="68D3219A"/>
    <w:rsid w:val="6971462E"/>
    <w:rsid w:val="6AEB34FB"/>
    <w:rsid w:val="6B0B2285"/>
    <w:rsid w:val="6B36753A"/>
    <w:rsid w:val="6B7D448A"/>
    <w:rsid w:val="6B9A0501"/>
    <w:rsid w:val="6C9D383A"/>
    <w:rsid w:val="6DAD1F27"/>
    <w:rsid w:val="6DF126ED"/>
    <w:rsid w:val="6EC97A0D"/>
    <w:rsid w:val="6EDF7A9A"/>
    <w:rsid w:val="6F97A9DC"/>
    <w:rsid w:val="6FBC0023"/>
    <w:rsid w:val="70287A10"/>
    <w:rsid w:val="703F6907"/>
    <w:rsid w:val="70983BB3"/>
    <w:rsid w:val="70D6493B"/>
    <w:rsid w:val="71036134"/>
    <w:rsid w:val="71AD673A"/>
    <w:rsid w:val="72F501E2"/>
    <w:rsid w:val="72FB1537"/>
    <w:rsid w:val="73452B0E"/>
    <w:rsid w:val="73585F8B"/>
    <w:rsid w:val="73D2443A"/>
    <w:rsid w:val="740435FA"/>
    <w:rsid w:val="74AB3E74"/>
    <w:rsid w:val="74E21CB4"/>
    <w:rsid w:val="75B44A0A"/>
    <w:rsid w:val="760A2561"/>
    <w:rsid w:val="762C3939"/>
    <w:rsid w:val="765D7694"/>
    <w:rsid w:val="76722A72"/>
    <w:rsid w:val="767F80D0"/>
    <w:rsid w:val="769D34F4"/>
    <w:rsid w:val="76C02463"/>
    <w:rsid w:val="771F4CA1"/>
    <w:rsid w:val="775A13A9"/>
    <w:rsid w:val="777B36A8"/>
    <w:rsid w:val="7829671A"/>
    <w:rsid w:val="78382106"/>
    <w:rsid w:val="7869704C"/>
    <w:rsid w:val="786F2698"/>
    <w:rsid w:val="78736DC3"/>
    <w:rsid w:val="7992774F"/>
    <w:rsid w:val="79BD493E"/>
    <w:rsid w:val="79E7AA70"/>
    <w:rsid w:val="79F05B0B"/>
    <w:rsid w:val="7A003257"/>
    <w:rsid w:val="7A037A64"/>
    <w:rsid w:val="7AEBC426"/>
    <w:rsid w:val="7AF61E1F"/>
    <w:rsid w:val="7B444A4F"/>
    <w:rsid w:val="7B4D276A"/>
    <w:rsid w:val="7C9D4A06"/>
    <w:rsid w:val="7D2F623F"/>
    <w:rsid w:val="7DC0033E"/>
    <w:rsid w:val="7DE23377"/>
    <w:rsid w:val="7DF7A5FE"/>
    <w:rsid w:val="7E800416"/>
    <w:rsid w:val="7EB7C016"/>
    <w:rsid w:val="7EDBE87D"/>
    <w:rsid w:val="7EFFC966"/>
    <w:rsid w:val="7F051FA5"/>
    <w:rsid w:val="7F1E2A24"/>
    <w:rsid w:val="7F672D70"/>
    <w:rsid w:val="7F7B5FFA"/>
    <w:rsid w:val="7FA72173"/>
    <w:rsid w:val="7FD79E28"/>
    <w:rsid w:val="7FF61285"/>
    <w:rsid w:val="7FF796D6"/>
    <w:rsid w:val="7FFEFDFD"/>
    <w:rsid w:val="7FFFF999"/>
    <w:rsid w:val="9FFF7D86"/>
    <w:rsid w:val="A7E95DB9"/>
    <w:rsid w:val="AAD53115"/>
    <w:rsid w:val="ADC7A7D4"/>
    <w:rsid w:val="B3E70B30"/>
    <w:rsid w:val="B6FEBA06"/>
    <w:rsid w:val="B7BDE8E2"/>
    <w:rsid w:val="B9DB1327"/>
    <w:rsid w:val="BCEFD31F"/>
    <w:rsid w:val="BCFA77B5"/>
    <w:rsid w:val="BD5DA570"/>
    <w:rsid w:val="BDDF5752"/>
    <w:rsid w:val="BF7DA6BC"/>
    <w:rsid w:val="BFAFD1FA"/>
    <w:rsid w:val="BFCE492D"/>
    <w:rsid w:val="BFFF2AF4"/>
    <w:rsid w:val="CF5F5C25"/>
    <w:rsid w:val="CF7A5591"/>
    <w:rsid w:val="DAF71221"/>
    <w:rsid w:val="DBA73416"/>
    <w:rsid w:val="DBAD177E"/>
    <w:rsid w:val="DDB9C5E8"/>
    <w:rsid w:val="DFF7D3CE"/>
    <w:rsid w:val="E4F11101"/>
    <w:rsid w:val="E56CCABF"/>
    <w:rsid w:val="E5C3E53D"/>
    <w:rsid w:val="E70B1056"/>
    <w:rsid w:val="ED77A486"/>
    <w:rsid w:val="EEF7ACDD"/>
    <w:rsid w:val="EFFF94CB"/>
    <w:rsid w:val="F3DFC01D"/>
    <w:rsid w:val="F77D2A15"/>
    <w:rsid w:val="F7C874E7"/>
    <w:rsid w:val="F9FF16B7"/>
    <w:rsid w:val="FAF5988A"/>
    <w:rsid w:val="FAFFD85B"/>
    <w:rsid w:val="FC3EFC79"/>
    <w:rsid w:val="FDD6268A"/>
    <w:rsid w:val="FDFEDAEE"/>
    <w:rsid w:val="FE6EA5F3"/>
    <w:rsid w:val="FEFF83C8"/>
    <w:rsid w:val="FF19D56F"/>
    <w:rsid w:val="FF5B10F6"/>
    <w:rsid w:val="FF7C8364"/>
    <w:rsid w:val="FFD70052"/>
    <w:rsid w:val="FFFE9DA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9"/>
    <w:autoRedefine/>
    <w:qFormat/>
    <w:uiPriority w:val="0"/>
    <w:pPr>
      <w:keepNext/>
      <w:keepLines/>
      <w:spacing w:before="260" w:after="260" w:line="413" w:lineRule="auto"/>
      <w:outlineLvl w:val="1"/>
    </w:pPr>
    <w:rPr>
      <w:rFonts w:ascii="Arial" w:hAnsi="Arial" w:eastAsia="黑体" w:cs="Times New Roman"/>
      <w:b/>
      <w:bCs/>
      <w:sz w:val="32"/>
      <w:szCs w:val="32"/>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lock Text"/>
    <w:basedOn w:val="1"/>
    <w:autoRedefine/>
    <w:qFormat/>
    <w:uiPriority w:val="0"/>
    <w:pPr>
      <w:widowControl w:val="0"/>
      <w:adjustRightInd w:val="0"/>
      <w:ind w:left="420" w:right="33"/>
      <w:textAlignment w:val="baseline"/>
    </w:pPr>
    <w:rPr>
      <w:sz w:val="24"/>
    </w:rPr>
  </w:style>
  <w:style w:type="paragraph" w:styleId="4">
    <w:name w:val="Body Text Indent"/>
    <w:basedOn w:val="1"/>
    <w:autoRedefine/>
    <w:qFormat/>
    <w:uiPriority w:val="0"/>
    <w:pPr>
      <w:ind w:firstLine="560" w:firstLineChars="200"/>
    </w:pPr>
    <w:rPr>
      <w:sz w:val="28"/>
      <w:szCs w:val="32"/>
    </w:rPr>
  </w:style>
  <w:style w:type="paragraph" w:styleId="5">
    <w:name w:val="Balloon Text"/>
    <w:basedOn w:val="1"/>
    <w:link w:val="20"/>
    <w:autoRedefine/>
    <w:qFormat/>
    <w:uiPriority w:val="0"/>
    <w:rPr>
      <w:sz w:val="18"/>
      <w:szCs w:val="18"/>
    </w:rPr>
  </w:style>
  <w:style w:type="paragraph" w:styleId="6">
    <w:name w:val="footer"/>
    <w:basedOn w:val="1"/>
    <w:link w:val="18"/>
    <w:autoRedefine/>
    <w:qFormat/>
    <w:uiPriority w:val="0"/>
    <w:pPr>
      <w:tabs>
        <w:tab w:val="center" w:pos="4153"/>
        <w:tab w:val="right" w:pos="8306"/>
      </w:tabs>
      <w:snapToGrid w:val="0"/>
      <w:jc w:val="left"/>
    </w:pPr>
    <w:rPr>
      <w:sz w:val="18"/>
      <w:szCs w:val="18"/>
    </w:rPr>
  </w:style>
  <w:style w:type="paragraph" w:styleId="7">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100" w:beforeAutospacing="1" w:after="100" w:afterAutospacing="1"/>
      <w:jc w:val="left"/>
    </w:pPr>
    <w:rPr>
      <w:rFonts w:cs="Times New Roman"/>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styleId="13">
    <w:name w:val="Hyperlink"/>
    <w:basedOn w:val="11"/>
    <w:autoRedefine/>
    <w:qFormat/>
    <w:uiPriority w:val="0"/>
    <w:rPr>
      <w:color w:val="0000FF"/>
      <w:u w:val="single"/>
    </w:rPr>
  </w:style>
  <w:style w:type="paragraph" w:customStyle="1" w:styleId="14">
    <w:name w:val="p0"/>
    <w:basedOn w:val="1"/>
    <w:autoRedefine/>
    <w:qFormat/>
    <w:uiPriority w:val="0"/>
    <w:pPr>
      <w:widowControl/>
    </w:pPr>
    <w:rPr>
      <w:kern w:val="0"/>
      <w:szCs w:val="21"/>
    </w:rPr>
  </w:style>
  <w:style w:type="paragraph" w:customStyle="1" w:styleId="15">
    <w:name w:val="_Style 1"/>
    <w:basedOn w:val="1"/>
    <w:qFormat/>
    <w:uiPriority w:val="0"/>
    <w:pPr>
      <w:ind w:firstLine="200" w:firstLineChars="200"/>
    </w:pPr>
    <w:rPr>
      <w:rFonts w:ascii="Calibri" w:hAnsi="Calibri" w:eastAsia="宋体" w:cs="Times New Roman"/>
      <w:szCs w:val="22"/>
    </w:rPr>
  </w:style>
  <w:style w:type="paragraph" w:customStyle="1" w:styleId="16">
    <w:name w:val="列出段落1"/>
    <w:basedOn w:val="1"/>
    <w:qFormat/>
    <w:uiPriority w:val="34"/>
    <w:pPr>
      <w:ind w:firstLine="420" w:firstLineChars="200"/>
    </w:pPr>
  </w:style>
  <w:style w:type="character" w:customStyle="1" w:styleId="17">
    <w:name w:val="页眉 Char"/>
    <w:basedOn w:val="11"/>
    <w:link w:val="7"/>
    <w:qFormat/>
    <w:uiPriority w:val="0"/>
    <w:rPr>
      <w:rFonts w:asciiTheme="minorHAnsi" w:hAnsiTheme="minorHAnsi" w:eastAsiaTheme="minorEastAsia" w:cstheme="minorBidi"/>
      <w:kern w:val="2"/>
      <w:sz w:val="18"/>
      <w:szCs w:val="18"/>
    </w:rPr>
  </w:style>
  <w:style w:type="character" w:customStyle="1" w:styleId="18">
    <w:name w:val="页脚 Char"/>
    <w:basedOn w:val="11"/>
    <w:link w:val="6"/>
    <w:qFormat/>
    <w:uiPriority w:val="0"/>
    <w:rPr>
      <w:rFonts w:asciiTheme="minorHAnsi" w:hAnsiTheme="minorHAnsi" w:eastAsiaTheme="minorEastAsia" w:cstheme="minorBidi"/>
      <w:kern w:val="2"/>
      <w:sz w:val="18"/>
      <w:szCs w:val="18"/>
    </w:rPr>
  </w:style>
  <w:style w:type="character" w:customStyle="1" w:styleId="19">
    <w:name w:val="标题 2 Char"/>
    <w:basedOn w:val="11"/>
    <w:link w:val="3"/>
    <w:qFormat/>
    <w:uiPriority w:val="0"/>
    <w:rPr>
      <w:rFonts w:ascii="Arial" w:hAnsi="Arial" w:eastAsia="黑体"/>
      <w:b/>
      <w:bCs/>
      <w:kern w:val="2"/>
      <w:sz w:val="32"/>
      <w:szCs w:val="32"/>
    </w:rPr>
  </w:style>
  <w:style w:type="character" w:customStyle="1" w:styleId="20">
    <w:name w:val="批注框文本 Char"/>
    <w:basedOn w:val="11"/>
    <w:link w:val="5"/>
    <w:qFormat/>
    <w:uiPriority w:val="0"/>
    <w:rPr>
      <w:rFonts w:asciiTheme="minorHAnsi" w:hAnsiTheme="minorHAnsi" w:eastAsiaTheme="minorEastAsia" w:cstheme="minorBidi"/>
      <w:kern w:val="2"/>
      <w:sz w:val="18"/>
      <w:szCs w:val="18"/>
    </w:rPr>
  </w:style>
  <w:style w:type="character" w:customStyle="1" w:styleId="21">
    <w:name w:val="font11"/>
    <w:basedOn w:val="11"/>
    <w:qFormat/>
    <w:uiPriority w:val="0"/>
    <w:rPr>
      <w:rFonts w:hint="eastAsia" w:ascii="宋体" w:hAnsi="宋体" w:eastAsia="宋体" w:cs="宋体"/>
      <w:color w:val="000000"/>
      <w:sz w:val="24"/>
      <w:szCs w:val="24"/>
      <w:u w:val="none"/>
    </w:rPr>
  </w:style>
  <w:style w:type="character" w:customStyle="1" w:styleId="22">
    <w:name w:val="font01"/>
    <w:basedOn w:val="11"/>
    <w:qFormat/>
    <w:uiPriority w:val="0"/>
    <w:rPr>
      <w:rFonts w:hint="eastAsia" w:ascii="宋体" w:hAnsi="宋体" w:eastAsia="宋体" w:cs="宋体"/>
      <w:color w:val="000000"/>
      <w:sz w:val="24"/>
      <w:szCs w:val="24"/>
      <w:u w:val="none"/>
    </w:rPr>
  </w:style>
  <w:style w:type="character" w:customStyle="1" w:styleId="23">
    <w:name w:val="font41"/>
    <w:basedOn w:val="11"/>
    <w:qFormat/>
    <w:uiPriority w:val="0"/>
    <w:rPr>
      <w:rFonts w:hint="default" w:ascii="等线" w:hAnsi="等线" w:eastAsia="等线" w:cs="等线"/>
      <w:b/>
      <w:color w:val="000000"/>
      <w:sz w:val="20"/>
      <w:szCs w:val="20"/>
      <w:u w:val="none"/>
    </w:rPr>
  </w:style>
  <w:style w:type="character" w:customStyle="1" w:styleId="24">
    <w:name w:val="font21"/>
    <w:basedOn w:val="11"/>
    <w:qFormat/>
    <w:uiPriority w:val="0"/>
    <w:rPr>
      <w:rFonts w:ascii="汉仪书宋二KW" w:hAnsi="汉仪书宋二KW" w:eastAsia="汉仪书宋二KW" w:cs="汉仪书宋二KW"/>
      <w:color w:val="000000"/>
      <w:sz w:val="20"/>
      <w:szCs w:val="20"/>
      <w:u w:val="none"/>
    </w:rPr>
  </w:style>
  <w:style w:type="character" w:customStyle="1" w:styleId="25">
    <w:name w:val="font31"/>
    <w:basedOn w:val="11"/>
    <w:qFormat/>
    <w:uiPriority w:val="0"/>
    <w:rPr>
      <w:rFonts w:hint="default" w:ascii="等线" w:hAnsi="等线" w:eastAsia="等线" w:cs="等线"/>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http://www.deepbbs.org</Company>
  <Pages>2</Pages>
  <Words>723</Words>
  <Characters>862</Characters>
  <Lines>1</Lines>
  <Paragraphs>1</Paragraphs>
  <TotalTime>6</TotalTime>
  <ScaleCrop>false</ScaleCrop>
  <LinksUpToDate>false</LinksUpToDate>
  <CharactersWithSpaces>870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2014-11-05T20:08:00Z</dcterms:created>
  <dc:creator>11</dc:creator>
  <cp:lastModifiedBy>123</cp:lastModifiedBy>
  <cp:lastPrinted>2021-03-22T17:31:00Z</cp:lastPrinted>
  <dcterms:modified xsi:type="dcterms:W3CDTF">2023-12-18T02:12:41Z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C982EADC3D6549A980381C40A172B882</vt:lpwstr>
  </property>
</Properties>
</file>